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AA9" w:rsidRPr="000F5963" w:rsidRDefault="00903284" w:rsidP="003D3AA9">
      <w:pPr>
        <w:bidi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t>باسمه تعالی</w:t>
      </w:r>
    </w:p>
    <w:p w:rsidR="003D3AA9" w:rsidRPr="000F5963" w:rsidRDefault="003D3AA9" w:rsidP="003D3AA9">
      <w:pPr>
        <w:bidi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t>مروری کوتاه بر فضیلت و پاداش بنای مسجد</w:t>
      </w:r>
    </w:p>
    <w:p w:rsidR="003D3AA9" w:rsidRPr="000F5963" w:rsidRDefault="003D3AA9" w:rsidP="003D3AA9">
      <w:pPr>
        <w:bidi/>
        <w:jc w:val="right"/>
        <w:rPr>
          <w:rFonts w:cs="B Nazanin"/>
          <w:spacing w:val="-4"/>
          <w:rtl/>
        </w:rPr>
      </w:pPr>
      <w:r w:rsidRPr="000F5963">
        <w:rPr>
          <w:rFonts w:cs="B Nazanin" w:hint="cs"/>
          <w:spacing w:val="-4"/>
          <w:rtl/>
        </w:rPr>
        <w:t>عسکری اسلامپورکریمی</w:t>
      </w:r>
    </w:p>
    <w:p w:rsidR="003D3AA9" w:rsidRPr="000F5963" w:rsidRDefault="003D3AA9" w:rsidP="003D3AA9">
      <w:pPr>
        <w:bidi/>
        <w:jc w:val="both"/>
        <w:rPr>
          <w:rFonts w:cs="B Nazanin"/>
          <w:b/>
          <w:bCs/>
          <w:color w:val="000000" w:themeColor="text1"/>
          <w:spacing w:val="-4"/>
          <w:sz w:val="26"/>
          <w:szCs w:val="26"/>
          <w:rtl/>
        </w:rPr>
      </w:pPr>
      <w:r w:rsidRPr="000F5963">
        <w:rPr>
          <w:rFonts w:cs="B Nazanin" w:hint="cs"/>
          <w:b/>
          <w:bCs/>
          <w:color w:val="000000" w:themeColor="text1"/>
          <w:spacing w:val="-4"/>
          <w:sz w:val="26"/>
          <w:szCs w:val="26"/>
          <w:rtl/>
        </w:rPr>
        <w:t xml:space="preserve">مقدمه </w:t>
      </w:r>
      <w:bookmarkStart w:id="0" w:name="_GoBack"/>
      <w:bookmarkEnd w:id="0"/>
    </w:p>
    <w:p w:rsidR="003D3AA9" w:rsidRPr="000F5963" w:rsidRDefault="003D3AA9" w:rsidP="00146CDE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/>
          <w:color w:val="000000" w:themeColor="text1"/>
          <w:spacing w:val="-4"/>
          <w:sz w:val="26"/>
          <w:szCs w:val="26"/>
          <w:rtl/>
        </w:rPr>
        <w:t>مسجد نقش مهمى در حيات دينى و حتى در شئون اجتماعى و اقتصادى و سياسى و علمى مسلمانان دارد، اوليا</w:t>
      </w:r>
      <w:r w:rsidR="00146CDE" w:rsidRPr="000F5963">
        <w:rPr>
          <w:rFonts w:cs="B Nazanin" w:hint="cs"/>
          <w:color w:val="000000" w:themeColor="text1"/>
          <w:spacing w:val="-4"/>
          <w:sz w:val="26"/>
          <w:szCs w:val="26"/>
          <w:rtl/>
        </w:rPr>
        <w:t>ي</w:t>
      </w:r>
      <w:r w:rsidRPr="000F5963">
        <w:rPr>
          <w:rFonts w:cs="B Nazanin"/>
          <w:color w:val="000000" w:themeColor="text1"/>
          <w:spacing w:val="-4"/>
          <w:sz w:val="26"/>
          <w:szCs w:val="26"/>
          <w:rtl/>
        </w:rPr>
        <w:t xml:space="preserve"> اسلام همواره مردم را به ساختن مسجد تشويق كرده</w:t>
      </w:r>
      <w:r w:rsidRPr="000F5963">
        <w:rPr>
          <w:rFonts w:cs="B Nazanin"/>
          <w:color w:val="000000" w:themeColor="text1"/>
          <w:spacing w:val="-4"/>
          <w:sz w:val="26"/>
          <w:szCs w:val="26"/>
        </w:rPr>
        <w:softHyphen/>
      </w:r>
      <w:r w:rsidRPr="000F5963">
        <w:rPr>
          <w:rFonts w:cs="B Nazanin"/>
          <w:color w:val="000000" w:themeColor="text1"/>
          <w:spacing w:val="-4"/>
          <w:sz w:val="26"/>
          <w:szCs w:val="26"/>
          <w:rtl/>
        </w:rPr>
        <w:t>اند و پاداش</w:t>
      </w:r>
      <w:r w:rsidR="00146CDE" w:rsidRPr="000F5963">
        <w:rPr>
          <w:rFonts w:cs="B Nazanin" w:hint="cs"/>
          <w:color w:val="000000" w:themeColor="text1"/>
          <w:spacing w:val="-4"/>
          <w:sz w:val="26"/>
          <w:szCs w:val="26"/>
          <w:rtl/>
        </w:rPr>
        <w:t>‌</w:t>
      </w:r>
      <w:r w:rsidRPr="000F5963">
        <w:rPr>
          <w:rFonts w:cs="B Nazanin"/>
          <w:color w:val="000000" w:themeColor="text1"/>
          <w:spacing w:val="-4"/>
          <w:sz w:val="26"/>
          <w:szCs w:val="26"/>
          <w:rtl/>
        </w:rPr>
        <w:t>هاى بزرگى براى اين كار ذكر نموده</w:t>
      </w:r>
      <w:r w:rsidRPr="000F5963">
        <w:rPr>
          <w:rFonts w:cs="B Nazanin"/>
          <w:color w:val="000000" w:themeColor="text1"/>
          <w:spacing w:val="-4"/>
          <w:sz w:val="26"/>
          <w:szCs w:val="26"/>
        </w:rPr>
        <w:softHyphen/>
      </w:r>
      <w:r w:rsidRPr="000F5963">
        <w:rPr>
          <w:rFonts w:cs="B Nazanin"/>
          <w:color w:val="000000" w:themeColor="text1"/>
          <w:spacing w:val="-4"/>
          <w:sz w:val="26"/>
          <w:szCs w:val="26"/>
        </w:rPr>
        <w:softHyphen/>
      </w:r>
      <w:r w:rsidRPr="000F5963">
        <w:rPr>
          <w:rFonts w:cs="B Nazanin"/>
          <w:color w:val="000000" w:themeColor="text1"/>
          <w:spacing w:val="-4"/>
          <w:sz w:val="26"/>
          <w:szCs w:val="26"/>
          <w:rtl/>
        </w:rPr>
        <w:t>اند</w:t>
      </w:r>
      <w:r w:rsidRPr="000F5963">
        <w:rPr>
          <w:rFonts w:cs="B Nazanin"/>
          <w:color w:val="000000" w:themeColor="text1"/>
          <w:spacing w:val="-4"/>
          <w:sz w:val="26"/>
          <w:szCs w:val="26"/>
        </w:rPr>
        <w:t>.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 در قرآن کریم و منابع اصیل روایی اسلام درباره</w:t>
      </w:r>
      <w:r w:rsidR="00146CDE" w:rsidRPr="000F5963">
        <w:rPr>
          <w:rFonts w:cs="B Nazanin" w:hint="cs"/>
          <w:spacing w:val="-4"/>
          <w:sz w:val="26"/>
          <w:szCs w:val="26"/>
          <w:rtl/>
        </w:rPr>
        <w:t>‌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 بنای مسجد سفارش</w:t>
      </w:r>
      <w:r w:rsidRPr="000F5963">
        <w:rPr>
          <w:rFonts w:cs="B Nazanin"/>
          <w:spacing w:val="-4"/>
          <w:sz w:val="26"/>
          <w:szCs w:val="26"/>
          <w:rtl/>
        </w:rPr>
        <w:softHyphen/>
      </w:r>
      <w:r w:rsidRPr="000F5963">
        <w:rPr>
          <w:rFonts w:cs="B Nazanin" w:hint="cs"/>
          <w:spacing w:val="-4"/>
          <w:sz w:val="26"/>
          <w:szCs w:val="26"/>
          <w:rtl/>
        </w:rPr>
        <w:t>های فراوانی شده است. در منابع حدیثی با عبارات: «بنی» و «عَمَّر»، که به معنای ساختن و آبادکردن است</w:t>
      </w:r>
      <w:r w:rsidRPr="000F5963">
        <w:rPr>
          <w:rStyle w:val="FootnoteReference"/>
          <w:rFonts w:cs="B Nazanin"/>
          <w:spacing w:val="-4"/>
          <w:sz w:val="26"/>
          <w:szCs w:val="26"/>
          <w:rtl/>
        </w:rPr>
        <w:footnoteReference w:id="1"/>
      </w:r>
      <w:r w:rsidRPr="000F5963">
        <w:rPr>
          <w:rFonts w:cs="B Nazanin" w:hint="cs"/>
          <w:spacing w:val="-4"/>
          <w:sz w:val="26"/>
          <w:szCs w:val="26"/>
          <w:rtl/>
        </w:rPr>
        <w:t xml:space="preserve">، از آن تعبیر گردید. </w:t>
      </w:r>
    </w:p>
    <w:p w:rsidR="003D3AA9" w:rsidRPr="000F5963" w:rsidRDefault="003D3AA9" w:rsidP="00146CDE">
      <w:pPr>
        <w:pStyle w:val="NormalWeb"/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spacing w:val="-4"/>
          <w:sz w:val="26"/>
          <w:szCs w:val="26"/>
          <w:rtl/>
        </w:rPr>
        <w:t>قرآن کریم، مشرکان را از ساختن مساجد منع کرده است: «مَا كَانَ لِلْمُشْرِكِينَ أَن يَعْمُرُواْ مَسَاجِدَ الله شَاهِدِينَ عَلَى أَنفُسِهِمْ بِالْكُفْرِ أُوْلَئِكَ حَبِطَتْ أَعْمَالُهُمْ وَفِي النَّارِ هُمْ خَالِدُونَ»</w:t>
      </w:r>
      <w:r w:rsidRPr="000F5963">
        <w:rPr>
          <w:rStyle w:val="FootnoteReference"/>
          <w:rFonts w:cs="B Nazanin"/>
          <w:spacing w:val="-4"/>
          <w:sz w:val="26"/>
          <w:szCs w:val="26"/>
          <w:rtl/>
        </w:rPr>
        <w:footnoteReference w:id="2"/>
      </w:r>
      <w:r w:rsidRPr="000F5963">
        <w:rPr>
          <w:rFonts w:cs="B Nazanin" w:hint="cs"/>
          <w:spacing w:val="-4"/>
          <w:sz w:val="26"/>
          <w:szCs w:val="26"/>
          <w:rtl/>
        </w:rPr>
        <w:t>؛ مشرکان حق ندارند مساجد خدا را آباد کنند، در حالی که به کفر خویش گواهی می</w:t>
      </w:r>
      <w:r w:rsidR="00146CDE" w:rsidRPr="000F5963">
        <w:rPr>
          <w:rFonts w:cs="B Nazanin" w:hint="cs"/>
          <w:spacing w:val="-4"/>
          <w:sz w:val="26"/>
          <w:szCs w:val="26"/>
          <w:rtl/>
        </w:rPr>
        <w:t>‌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دهند، آنها اعمالشان نابود شده و در آتش جاودانه خواهند ماند. </w:t>
      </w:r>
    </w:p>
    <w:p w:rsidR="003D3AA9" w:rsidRPr="000F5963" w:rsidRDefault="003D3AA9" w:rsidP="003D3AA9">
      <w:pPr>
        <w:pStyle w:val="NormalWeb"/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spacing w:val="-4"/>
          <w:sz w:val="26"/>
          <w:szCs w:val="26"/>
          <w:rtl/>
        </w:rPr>
        <w:t>براساس آیات شریفه قرآن کریم، اولین شرط قبولی اعمال نزد پروردگار «ایمان» است و در بینش قرآنی «مسجد» آن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گاه مسجد خواهد بود که بنیاد و بنیان آن بر اساس تقوا نهاده شود، بدیهی است که مشرکان و کفّار به دلیل نداشتن ایمان و فقدان باورهای اسلامی و مقاصد الهی، اعمالشا</w:t>
      </w:r>
      <w:r w:rsidR="00035A61" w:rsidRPr="000F5963">
        <w:rPr>
          <w:rFonts w:cs="B Nazanin" w:hint="cs"/>
          <w:spacing w:val="-4"/>
          <w:sz w:val="26"/>
          <w:szCs w:val="26"/>
          <w:rtl/>
        </w:rPr>
        <w:t>ن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 نابود و هیچ</w:t>
      </w:r>
      <w:r w:rsidRPr="000F5963">
        <w:rPr>
          <w:rFonts w:cs="B Nazanin"/>
          <w:spacing w:val="-4"/>
          <w:sz w:val="26"/>
          <w:szCs w:val="26"/>
          <w:rtl/>
        </w:rPr>
        <w:softHyphen/>
      </w:r>
      <w:r w:rsidRPr="000F5963">
        <w:rPr>
          <w:rFonts w:cs="B Nazanin" w:hint="cs"/>
          <w:spacing w:val="-4"/>
          <w:sz w:val="26"/>
          <w:szCs w:val="26"/>
          <w:rtl/>
        </w:rPr>
        <w:t>گونه ارزشی ندارد، و براساس بیان قرآن</w:t>
      </w:r>
      <w:r w:rsidRPr="000F5963">
        <w:rPr>
          <w:rStyle w:val="FootnoteReference"/>
          <w:rFonts w:cs="B Nazanin"/>
          <w:spacing w:val="-4"/>
          <w:sz w:val="26"/>
          <w:szCs w:val="26"/>
          <w:rtl/>
        </w:rPr>
        <w:footnoteReference w:id="3"/>
      </w:r>
      <w:r w:rsidR="00035A61" w:rsidRPr="000F5963">
        <w:rPr>
          <w:rFonts w:cs="B Nazanin" w:hint="cs"/>
          <w:spacing w:val="-4"/>
          <w:sz w:val="26"/>
          <w:szCs w:val="26"/>
          <w:rtl/>
        </w:rPr>
        <w:t>همیشه در دوزخ باقی خواهند مان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د. بنابراین ممنوعیت آنان از عمران مساجد امری طبیعی است.  </w:t>
      </w:r>
    </w:p>
    <w:p w:rsidR="003D3AA9" w:rsidRPr="000F5963" w:rsidRDefault="00035A61" w:rsidP="003D3AA9">
      <w:pPr>
        <w:pStyle w:val="NormalWeb"/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spacing w:val="-4"/>
          <w:sz w:val="26"/>
          <w:szCs w:val="26"/>
          <w:rtl/>
        </w:rPr>
        <w:t>و</w:t>
      </w:r>
      <w:r w:rsidR="003D3AA9" w:rsidRPr="000F5963">
        <w:rPr>
          <w:rFonts w:cs="B Nazanin" w:hint="cs"/>
          <w:spacing w:val="-4"/>
          <w:sz w:val="26"/>
          <w:szCs w:val="26"/>
          <w:rtl/>
        </w:rPr>
        <w:t>خداوند این فضیلت بنای مسجد را منحصر برای مؤمنان دانسته و سازندگان مساجد را جزء هدایت</w:t>
      </w:r>
      <w:r w:rsidR="003D3AA9" w:rsidRPr="000F5963">
        <w:rPr>
          <w:rFonts w:cs="B Nazanin" w:hint="cs"/>
          <w:spacing w:val="-4"/>
          <w:sz w:val="26"/>
          <w:szCs w:val="26"/>
          <w:rtl/>
        </w:rPr>
        <w:softHyphen/>
        <w:t>شدگان معرّفی کرده است.</w:t>
      </w:r>
      <w:r w:rsidR="003D3AA9" w:rsidRPr="000F5963">
        <w:rPr>
          <w:rStyle w:val="FootnoteReference"/>
          <w:rFonts w:cs="B Nazanin"/>
          <w:spacing w:val="-4"/>
          <w:sz w:val="26"/>
          <w:szCs w:val="26"/>
          <w:rtl/>
        </w:rPr>
        <w:footnoteReference w:id="4"/>
      </w:r>
    </w:p>
    <w:p w:rsidR="003D3AA9" w:rsidRPr="000F5963" w:rsidRDefault="003D3AA9" w:rsidP="003D3AA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spacing w:val="-4"/>
          <w:sz w:val="26"/>
          <w:szCs w:val="26"/>
          <w:rtl/>
        </w:rPr>
        <w:t>با تتبّع در روایات، درمی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یابیم که وعده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ها و پاداش</w:t>
      </w:r>
      <w:r w:rsidRPr="000F5963">
        <w:rPr>
          <w:rFonts w:cs="B Nazanin"/>
          <w:spacing w:val="-4"/>
          <w:sz w:val="26"/>
          <w:szCs w:val="26"/>
          <w:rtl/>
        </w:rPr>
        <w:softHyphen/>
      </w:r>
      <w:r w:rsidRPr="000F5963">
        <w:rPr>
          <w:rFonts w:cs="B Nazanin" w:hint="cs"/>
          <w:spacing w:val="-4"/>
          <w:sz w:val="26"/>
          <w:szCs w:val="26"/>
          <w:rtl/>
        </w:rPr>
        <w:t>های الهی برای بانیان مسجد بسیار است؛ برای اختصار به چند مورد که برجسته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تر از سایر پاداش</w:t>
      </w:r>
      <w:r w:rsidR="00146CDE" w:rsidRPr="000F5963">
        <w:rPr>
          <w:rFonts w:cs="B Nazanin" w:hint="cs"/>
          <w:spacing w:val="-4"/>
          <w:sz w:val="26"/>
          <w:szCs w:val="26"/>
          <w:rtl/>
        </w:rPr>
        <w:t>‌</w:t>
      </w:r>
      <w:r w:rsidRPr="000F5963">
        <w:rPr>
          <w:rFonts w:cs="B Nazanin" w:hint="cs"/>
          <w:spacing w:val="-4"/>
          <w:sz w:val="26"/>
          <w:szCs w:val="26"/>
          <w:rtl/>
        </w:rPr>
        <w:t>ها است، اشاره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کنیم:</w:t>
      </w:r>
    </w:p>
    <w:p w:rsidR="003D3AA9" w:rsidRPr="000F5963" w:rsidRDefault="003D3AA9" w:rsidP="003D3AA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t>1. مقام «ولیّ الله» برای سازندگان مساجد</w:t>
      </w:r>
    </w:p>
    <w:p w:rsidR="003D3AA9" w:rsidRPr="000F5963" w:rsidRDefault="003D3AA9" w:rsidP="00146CDE">
      <w:pPr>
        <w:pStyle w:val="NormalWeb"/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spacing w:val="-4"/>
          <w:sz w:val="26"/>
          <w:szCs w:val="26"/>
          <w:rtl/>
        </w:rPr>
        <w:t>«هرکس در این دنیا مسجدی بسازد، خداوند متعال به هر وجبی یا ذراعی از آن،  شهری د</w:t>
      </w:r>
      <w:r w:rsidR="00035A61" w:rsidRPr="000F5963">
        <w:rPr>
          <w:rFonts w:cs="B Nazanin" w:hint="cs"/>
          <w:spacing w:val="-4"/>
          <w:sz w:val="26"/>
          <w:szCs w:val="26"/>
          <w:rtl/>
        </w:rPr>
        <w:t>ر بهشت از طلا و نقره و درّ و یاقو</w:t>
      </w:r>
      <w:r w:rsidRPr="000F5963">
        <w:rPr>
          <w:rFonts w:cs="B Nazanin" w:hint="cs"/>
          <w:spacing w:val="-4"/>
          <w:sz w:val="26"/>
          <w:szCs w:val="26"/>
          <w:rtl/>
        </w:rPr>
        <w:t>ت و زمرّد و زبرج</w:t>
      </w:r>
      <w:r w:rsidR="00035A61" w:rsidRPr="000F5963">
        <w:rPr>
          <w:rFonts w:cs="B Nazanin" w:hint="cs"/>
          <w:spacing w:val="-4"/>
          <w:sz w:val="26"/>
          <w:szCs w:val="26"/>
          <w:rtl/>
        </w:rPr>
        <w:t>د و مروارید برای او بنا می</w:t>
      </w:r>
      <w:r w:rsidR="00035A61" w:rsidRPr="000F5963">
        <w:rPr>
          <w:rFonts w:cs="B Nazanin" w:hint="cs"/>
          <w:spacing w:val="-4"/>
          <w:sz w:val="26"/>
          <w:szCs w:val="26"/>
          <w:rtl/>
        </w:rPr>
        <w:softHyphen/>
        <w:t>کند که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 بزرگی آن به ا</w:t>
      </w:r>
      <w:r w:rsidR="00035A61" w:rsidRPr="000F5963">
        <w:rPr>
          <w:rFonts w:cs="B Nazanin" w:hint="cs"/>
          <w:spacing w:val="-4"/>
          <w:sz w:val="26"/>
          <w:szCs w:val="26"/>
          <w:rtl/>
        </w:rPr>
        <w:t>ن</w:t>
      </w:r>
      <w:r w:rsidRPr="000F5963">
        <w:rPr>
          <w:rFonts w:cs="B Nazanin" w:hint="cs"/>
          <w:spacing w:val="-4"/>
          <w:sz w:val="26"/>
          <w:szCs w:val="26"/>
          <w:rtl/>
        </w:rPr>
        <w:t>دازه پیمودن مسافت چهل هزار سال راه باشد و در هر شهری هزار هزار قصر، در هر قصری چهل هزار هزار خانه، و در هر خانه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 xml:space="preserve">ای چهل هزار هزار اتاق، و در هر اتاق چهل هزار هزار تخت و بر هر تختی همسری از حوریان و در هر اتاقی چهل هزار هزار خادم و چهل هزار هزار کنیز و در هر اتاقی چهل هزار هزار سفره گسترده </w:t>
      </w:r>
      <w:r w:rsidRPr="000F5963">
        <w:rPr>
          <w:rFonts w:cs="B Nazanin" w:hint="cs"/>
          <w:spacing w:val="-4"/>
          <w:sz w:val="26"/>
          <w:szCs w:val="26"/>
          <w:rtl/>
        </w:rPr>
        <w:lastRenderedPageBreak/>
        <w:t>و بر هر سفره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ای چهل هزار هزار ظرف و در هر ظرفی چهل هزار هزار نوع از انواع طعام وجود دارد و خداوند به «دوست خود» ـ در حدیث آمده: یعطی (الله لولیه) ـ چنان نیرو و توانی عنایت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فرماید که بتواند از همه همسران و خو</w:t>
      </w:r>
      <w:r w:rsidR="00035A61" w:rsidRPr="000F5963">
        <w:rPr>
          <w:rFonts w:cs="B Nazanin" w:hint="cs"/>
          <w:spacing w:val="-4"/>
          <w:sz w:val="26"/>
          <w:szCs w:val="26"/>
          <w:rtl/>
        </w:rPr>
        <w:t xml:space="preserve">ردنی 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ها و آشامیدنی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ها بهره ببرد.»</w:t>
      </w:r>
      <w:r w:rsidRPr="000F5963">
        <w:rPr>
          <w:rStyle w:val="FootnoteReference"/>
          <w:rFonts w:cs="B Nazanin"/>
          <w:spacing w:val="-4"/>
          <w:sz w:val="26"/>
          <w:szCs w:val="26"/>
          <w:rtl/>
        </w:rPr>
        <w:footnoteReference w:id="5"/>
      </w:r>
    </w:p>
    <w:p w:rsidR="003D3AA9" w:rsidRPr="000F5963" w:rsidRDefault="003D3AA9" w:rsidP="003D3AA9">
      <w:pPr>
        <w:bidi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t>2. خانه</w:t>
      </w: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softHyphen/>
        <w:t xml:space="preserve"> بهشتی، پاداش مسجدسازان</w:t>
      </w:r>
    </w:p>
    <w:p w:rsidR="003D3AA9" w:rsidRPr="000F5963" w:rsidRDefault="003D3AA9" w:rsidP="003D3AA9">
      <w:pPr>
        <w:bidi/>
        <w:jc w:val="both"/>
        <w:rPr>
          <w:rFonts w:cs="B Nazanin"/>
          <w:color w:val="000000"/>
          <w:spacing w:val="-4"/>
          <w:sz w:val="26"/>
          <w:szCs w:val="26"/>
          <w:rtl/>
        </w:rPr>
      </w:pP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t>پیامبر اکرم(ص): «من بنى لله مسجداً لا يريد به رياء و لا سمعة بنى الله له بيتاً فى الجنة»</w:t>
      </w:r>
      <w:r w:rsidRPr="000F5963">
        <w:rPr>
          <w:rStyle w:val="FootnoteReference"/>
          <w:rFonts w:cs="B Nazanin"/>
          <w:color w:val="000000"/>
          <w:spacing w:val="-4"/>
          <w:sz w:val="26"/>
          <w:szCs w:val="26"/>
          <w:rtl/>
        </w:rPr>
        <w:footnoteReference w:id="6"/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t>؛ هر کسي براى خدا مسجدى را بسازد و آن را براى ريا و خودنمايى به کار نبرد خداى تعالى در بهشت خانه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softHyphen/>
        <w:t>اي براى او بنا مي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softHyphen/>
        <w:t>کند.</w:t>
      </w:r>
    </w:p>
    <w:p w:rsidR="003D3AA9" w:rsidRPr="000F5963" w:rsidRDefault="003D3AA9" w:rsidP="003D3AA9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</w:pP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ابوعبیده حذّاء می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softHyphen/>
        <w:t>گوید: از امام صادق(ع) شنیدم که می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softHyphen/>
        <w:t>فرمود:</w:t>
      </w:r>
    </w:p>
    <w:p w:rsidR="003D3AA9" w:rsidRPr="000F5963" w:rsidRDefault="003D3AA9" w:rsidP="003D3AA9">
      <w:pPr>
        <w:bidi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B Nazanin"/>
          <w:color w:val="000000" w:themeColor="text1"/>
          <w:spacing w:val="-4"/>
          <w:sz w:val="26"/>
          <w:szCs w:val="26"/>
          <w:rtl/>
        </w:rPr>
      </w:pP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«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>مَن بَنى مَسجِدا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ً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 xml:space="preserve"> بَنَى اللّه‏ُ لَهُ بَيتا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ً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 xml:space="preserve"> فِي الجَنَّةِ، قالَ أبو عُبَيدَةَ: فَمَرَّ بي أبو عَبدِاللّه‏ِ عليه ‏السلام في طَريقِ مَكَّةَ، وقَد سَوَّيتُ بِأَحجارٍ مَسجِدا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ً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 xml:space="preserve">، فَقُلتُ لَهُ: جُعِلتُ فِداكَ، نَرجو أن يَكونَ هذا مِن ذلِكَ، فَقالَ: نَعَم 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 xml:space="preserve">؛ 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>هر كس مسجدى برپا كند، خداوند در بهشت برايش خانه‏اى بر پا خواهد كرد. امام صادق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(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>ع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 xml:space="preserve">) 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>در مسير مكّه بر من گذشت، در حالى كه با سنگ‏هايى مسجدى را فراهم كرده بودم. گفتم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: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 xml:space="preserve"> فدايت شوم! اميدوار باشيم كه اين، از آن جمله است؟</w:t>
      </w:r>
      <w:r w:rsidR="00146CDE"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 xml:space="preserve"> </w:t>
      </w:r>
      <w:r w:rsidRPr="000F5963">
        <w:rPr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t>فرمود: «آرى</w:t>
      </w:r>
      <w:r w:rsidRPr="000F5963">
        <w:rPr>
          <w:rFonts w:ascii="Tahoma" w:eastAsia="Times New Roman" w:hAnsi="Tahoma" w:cs="B Nazanin" w:hint="cs"/>
          <w:color w:val="000000" w:themeColor="text1"/>
          <w:spacing w:val="-4"/>
          <w:sz w:val="26"/>
          <w:szCs w:val="26"/>
          <w:rtl/>
          <w:lang w:bidi="fa-IR"/>
        </w:rPr>
        <w:t>».</w:t>
      </w:r>
      <w:r w:rsidRPr="000F5963">
        <w:rPr>
          <w:rStyle w:val="FootnoteReference"/>
          <w:rFonts w:ascii="Tahoma" w:eastAsia="Times New Roman" w:hAnsi="Tahoma" w:cs="B Nazanin"/>
          <w:color w:val="000000" w:themeColor="text1"/>
          <w:spacing w:val="-4"/>
          <w:sz w:val="26"/>
          <w:szCs w:val="26"/>
          <w:rtl/>
          <w:lang w:bidi="fa-IR"/>
        </w:rPr>
        <w:footnoteReference w:id="7"/>
      </w:r>
    </w:p>
    <w:p w:rsidR="003D3AA9" w:rsidRPr="000F5963" w:rsidRDefault="003D3AA9" w:rsidP="003D3AA9">
      <w:pPr>
        <w:bidi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t>3. مانع نزول عذاب الهی</w:t>
      </w:r>
    </w:p>
    <w:p w:rsidR="003D3AA9" w:rsidRPr="000F5963" w:rsidRDefault="003D3AA9" w:rsidP="003D3AA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spacing w:val="-4"/>
          <w:sz w:val="26"/>
          <w:szCs w:val="26"/>
          <w:rtl/>
        </w:rPr>
        <w:t>آبادگران مساجد نزد خداوند چنان محبوبند که خداوند نه تنها آنها را از آفات و امراضی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خواهد بر قومی فرود آورد، دور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کند، بلکه به احترام آنان، کیفر و مجازات بندگان گناهکار را به تأخیر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اندازد.</w:t>
      </w:r>
    </w:p>
    <w:p w:rsidR="003D3AA9" w:rsidRPr="000F5963" w:rsidRDefault="003D3AA9" w:rsidP="003D3AA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t>رسول خدا(ص): «إنَّ الله تعالي، اذا انزل عاهةً من السّماء على اهل الارض صرفَت عن عَمّار المساجد»</w:t>
      </w:r>
      <w:r w:rsidRPr="000F5963">
        <w:rPr>
          <w:rStyle w:val="FootnoteReference"/>
          <w:rFonts w:cs="B Nazanin"/>
          <w:color w:val="000000"/>
          <w:spacing w:val="-4"/>
          <w:sz w:val="26"/>
          <w:szCs w:val="26"/>
          <w:rtl/>
        </w:rPr>
        <w:footnoteReference w:id="8"/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t>؛ خداوند وقتى مرضى را از آسمان بر مردم فرود آورد آن را از بانيان مساجد دور می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softHyphen/>
        <w:t>گرداند.</w:t>
      </w:r>
    </w:p>
    <w:p w:rsidR="003D3AA9" w:rsidRPr="000F5963" w:rsidRDefault="003D3AA9" w:rsidP="00146CDE">
      <w:pPr>
        <w:bidi/>
        <w:jc w:val="both"/>
        <w:rPr>
          <w:rFonts w:cs="B Nazanin"/>
          <w:color w:val="000000"/>
          <w:spacing w:val="-4"/>
          <w:sz w:val="26"/>
          <w:szCs w:val="26"/>
          <w:rtl/>
        </w:rPr>
      </w:pPr>
      <w:r w:rsidRPr="000F5963">
        <w:rPr>
          <w:rFonts w:cs="B Nazanin" w:hint="cs"/>
          <w:spacing w:val="-4"/>
          <w:sz w:val="26"/>
          <w:szCs w:val="26"/>
          <w:rtl/>
        </w:rPr>
        <w:t>امام صادق(ع) به نقل از امام علی(ع)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فرماید: «إنّ الله عزّوجلّ، اذا اَراد أن یُصیبَ أهلُ الأرض بِعذابٍ یقولُ: لولا الّذین یتحاّون فِیَّ و یَعمُرون مساجدی و یستغفرون بالاسحارِ لا نزلت عذابی»</w:t>
      </w:r>
      <w:r w:rsidRPr="000F5963">
        <w:rPr>
          <w:rStyle w:val="FootnoteReference"/>
          <w:rFonts w:cs="B Nazanin"/>
          <w:spacing w:val="-4"/>
          <w:sz w:val="26"/>
          <w:szCs w:val="26"/>
          <w:rtl/>
        </w:rPr>
        <w:footnoteReference w:id="9"/>
      </w:r>
      <w:r w:rsidRPr="000F5963">
        <w:rPr>
          <w:rFonts w:cs="B Nazanin" w:hint="cs"/>
          <w:spacing w:val="-4"/>
          <w:sz w:val="26"/>
          <w:szCs w:val="26"/>
          <w:rtl/>
        </w:rPr>
        <w:t>؛ خداوند متعال آن</w:t>
      </w:r>
      <w:r w:rsidR="00146CDE" w:rsidRPr="000F5963">
        <w:rPr>
          <w:rFonts w:cs="B Nazanin" w:hint="cs"/>
          <w:spacing w:val="-4"/>
          <w:sz w:val="26"/>
          <w:szCs w:val="26"/>
          <w:rtl/>
        </w:rPr>
        <w:t>‌</w:t>
      </w:r>
      <w:r w:rsidRPr="000F5963">
        <w:rPr>
          <w:rFonts w:cs="B Nazanin" w:hint="cs"/>
          <w:spacing w:val="-4"/>
          <w:sz w:val="26"/>
          <w:szCs w:val="26"/>
          <w:rtl/>
        </w:rPr>
        <w:t>گاه که بخواهد اهل زمین را به کیفر اعمال بدشان عذاب نماید،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فرماید: به احترام آنان که به خاطر من با یکدیگر دوستی و محبت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ورزند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t xml:space="preserve"> و مساجدم را</w:t>
      </w:r>
      <w:r w:rsidR="00146CDE" w:rsidRPr="000F5963">
        <w:rPr>
          <w:rFonts w:cs="B Nazanin" w:hint="cs"/>
          <w:color w:val="000000"/>
          <w:spacing w:val="-4"/>
          <w:sz w:val="26"/>
          <w:szCs w:val="26"/>
          <w:rtl/>
        </w:rPr>
        <w:t xml:space="preserve"> </w:t>
      </w:r>
      <w:r w:rsidR="00035A61" w:rsidRPr="000F5963">
        <w:rPr>
          <w:rFonts w:cs="B Nazanin" w:hint="cs"/>
          <w:color w:val="000000"/>
          <w:spacing w:val="-4"/>
          <w:sz w:val="26"/>
          <w:szCs w:val="26"/>
          <w:rtl/>
        </w:rPr>
        <w:t>آباد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t xml:space="preserve"> می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softHyphen/>
        <w:t>نمایند و سحرگاهان به استغفار می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softHyphen/>
        <w:t>پردازند، عذاب خود را بر آنان نازل نمی</w:t>
      </w:r>
      <w:r w:rsidRPr="000F5963">
        <w:rPr>
          <w:rFonts w:cs="B Nazanin" w:hint="cs"/>
          <w:color w:val="000000"/>
          <w:spacing w:val="-4"/>
          <w:sz w:val="26"/>
          <w:szCs w:val="26"/>
          <w:rtl/>
        </w:rPr>
        <w:softHyphen/>
        <w:t>کنم.»</w:t>
      </w:r>
    </w:p>
    <w:p w:rsidR="003D3AA9" w:rsidRPr="000F5963" w:rsidRDefault="003D3AA9" w:rsidP="003D3AA9">
      <w:pPr>
        <w:bidi/>
        <w:jc w:val="both"/>
        <w:rPr>
          <w:rFonts w:cs="B Nazanin"/>
          <w:b/>
          <w:bCs/>
          <w:spacing w:val="-4"/>
          <w:sz w:val="26"/>
          <w:szCs w:val="26"/>
          <w:rtl/>
        </w:rPr>
      </w:pP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t>4. آبادگران مساجد همسایگان خداوند</w:t>
      </w:r>
    </w:p>
    <w:p w:rsidR="003D3AA9" w:rsidRPr="000F5963" w:rsidRDefault="003D3AA9" w:rsidP="009C44C2">
      <w:pPr>
        <w:bidi/>
        <w:jc w:val="both"/>
        <w:rPr>
          <w:rFonts w:cs="B Nazanin"/>
          <w:spacing w:val="-4"/>
          <w:sz w:val="26"/>
          <w:szCs w:val="26"/>
        </w:rPr>
      </w:pPr>
      <w:r w:rsidRPr="000F5963">
        <w:rPr>
          <w:rFonts w:cs="B Nazanin"/>
          <w:spacing w:val="-4"/>
          <w:sz w:val="26"/>
          <w:szCs w:val="26"/>
          <w:rtl/>
        </w:rPr>
        <w:lastRenderedPageBreak/>
        <w:t>پرداختن به ساخت یا آباد کردن مسجد برای مسلمانان از اهمیت ویژه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</w:r>
      <w:r w:rsidRPr="000F5963">
        <w:rPr>
          <w:rFonts w:cs="B Nazanin"/>
          <w:spacing w:val="-4"/>
          <w:sz w:val="26"/>
          <w:szCs w:val="26"/>
          <w:rtl/>
        </w:rPr>
        <w:t>ای برخوردار است.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 کلامی</w:t>
      </w:r>
      <w:r w:rsidRPr="000F5963">
        <w:rPr>
          <w:rFonts w:cs="B Nazanin"/>
          <w:spacing w:val="-4"/>
          <w:sz w:val="26"/>
          <w:szCs w:val="26"/>
          <w:rtl/>
        </w:rPr>
        <w:t xml:space="preserve"> زیبا از رسول خدا</w:t>
      </w:r>
      <w:r w:rsidRPr="000F5963">
        <w:rPr>
          <w:rFonts w:cs="B Nazanin" w:hint="cs"/>
          <w:spacing w:val="-4"/>
          <w:sz w:val="26"/>
          <w:szCs w:val="26"/>
          <w:rtl/>
        </w:rPr>
        <w:t>(</w:t>
      </w:r>
      <w:r w:rsidRPr="000F5963">
        <w:rPr>
          <w:rFonts w:cs="B Nazanin"/>
          <w:spacing w:val="-4"/>
          <w:sz w:val="26"/>
          <w:szCs w:val="26"/>
          <w:rtl/>
        </w:rPr>
        <w:t>ص</w:t>
      </w:r>
      <w:r w:rsidRPr="000F5963">
        <w:rPr>
          <w:rFonts w:cs="B Nazanin" w:hint="cs"/>
          <w:spacing w:val="-4"/>
          <w:sz w:val="26"/>
          <w:szCs w:val="26"/>
          <w:rtl/>
        </w:rPr>
        <w:t>)</w:t>
      </w:r>
      <w:r w:rsidRPr="000F5963">
        <w:rPr>
          <w:rFonts w:cs="B Nazanin"/>
          <w:spacing w:val="-4"/>
          <w:sz w:val="26"/>
          <w:szCs w:val="26"/>
          <w:rtl/>
        </w:rPr>
        <w:t xml:space="preserve"> چنین افرادی همسایگان پروردگار نامیده شده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</w:r>
      <w:r w:rsidRPr="000F5963">
        <w:rPr>
          <w:rFonts w:cs="B Nazanin"/>
          <w:spacing w:val="-4"/>
          <w:sz w:val="26"/>
          <w:szCs w:val="26"/>
          <w:rtl/>
        </w:rPr>
        <w:t>اند</w:t>
      </w:r>
      <w:r w:rsidRPr="000F5963">
        <w:rPr>
          <w:rFonts w:cs="B Nazanin"/>
          <w:spacing w:val="-4"/>
          <w:sz w:val="26"/>
          <w:szCs w:val="26"/>
        </w:rPr>
        <w:t>:</w:t>
      </w:r>
      <w:r w:rsidRPr="000F5963">
        <w:rPr>
          <w:rFonts w:cs="B Nazanin" w:hint="cs"/>
          <w:spacing w:val="-4"/>
          <w:sz w:val="26"/>
          <w:szCs w:val="26"/>
          <w:rtl/>
        </w:rPr>
        <w:t xml:space="preserve"> «</w:t>
      </w:r>
      <w:r w:rsidRPr="000F5963">
        <w:rPr>
          <w:rFonts w:cs="B Nazanin"/>
          <w:spacing w:val="-4"/>
          <w:sz w:val="26"/>
          <w:szCs w:val="26"/>
          <w:rtl/>
        </w:rPr>
        <w:t>قول الله عزوجل یوم القیامه</w:t>
      </w:r>
      <w:r w:rsidRPr="000F5963">
        <w:rPr>
          <w:rFonts w:cs="B Nazanin" w:hint="cs"/>
          <w:spacing w:val="-4"/>
          <w:sz w:val="26"/>
          <w:szCs w:val="26"/>
          <w:rtl/>
        </w:rPr>
        <w:t>:</w:t>
      </w:r>
      <w:r w:rsidRPr="000F5963">
        <w:rPr>
          <w:rFonts w:cs="B Nazanin"/>
          <w:spacing w:val="-4"/>
          <w:sz w:val="26"/>
          <w:szCs w:val="26"/>
          <w:rtl/>
        </w:rPr>
        <w:t xml:space="preserve"> این جیرانی؟ فتقول الملائکه</w:t>
      </w:r>
      <w:r w:rsidRPr="000F5963">
        <w:rPr>
          <w:rFonts w:cs="B Nazanin" w:hint="cs"/>
          <w:spacing w:val="-4"/>
          <w:sz w:val="26"/>
          <w:szCs w:val="26"/>
          <w:rtl/>
        </w:rPr>
        <w:t>:</w:t>
      </w:r>
      <w:r w:rsidRPr="000F5963">
        <w:rPr>
          <w:rFonts w:cs="B Nazanin"/>
          <w:spacing w:val="-4"/>
          <w:sz w:val="26"/>
          <w:szCs w:val="26"/>
          <w:rtl/>
        </w:rPr>
        <w:t xml:space="preserve"> و من ینبغی ان یکون جارک؟ فیقول</w:t>
      </w:r>
      <w:r w:rsidRPr="000F5963">
        <w:rPr>
          <w:rFonts w:cs="B Nazanin" w:hint="cs"/>
          <w:spacing w:val="-4"/>
          <w:sz w:val="26"/>
          <w:szCs w:val="26"/>
          <w:rtl/>
        </w:rPr>
        <w:t>:</w:t>
      </w:r>
      <w:r w:rsidRPr="000F5963">
        <w:rPr>
          <w:rFonts w:cs="B Nazanin"/>
          <w:spacing w:val="-4"/>
          <w:sz w:val="26"/>
          <w:szCs w:val="26"/>
          <w:rtl/>
        </w:rPr>
        <w:t xml:space="preserve"> عُمّار مسجدی</w:t>
      </w:r>
      <w:r w:rsidRPr="000F5963">
        <w:rPr>
          <w:rFonts w:cs="B Nazanin" w:hint="cs"/>
          <w:spacing w:val="-4"/>
          <w:sz w:val="26"/>
          <w:szCs w:val="26"/>
          <w:rtl/>
        </w:rPr>
        <w:t>؛ در روز قیامت خداوند متعال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فرماید: همسایگان من کجایند؟ ملائکه می</w:t>
      </w:r>
      <w:r w:rsidRPr="000F5963">
        <w:rPr>
          <w:rFonts w:cs="B Nazanin" w:hint="cs"/>
          <w:spacing w:val="-4"/>
          <w:sz w:val="26"/>
          <w:szCs w:val="26"/>
          <w:rtl/>
        </w:rPr>
        <w:softHyphen/>
        <w:t>گویند: پروردگارا! چه کسی شایستگی همسایگی تو را دارد؟ خداوند در پاسخ می</w:t>
      </w:r>
      <w:r w:rsidR="00146CDE" w:rsidRPr="000F5963">
        <w:rPr>
          <w:rFonts w:cs="B Nazanin" w:hint="cs"/>
          <w:spacing w:val="-4"/>
          <w:sz w:val="26"/>
          <w:szCs w:val="26"/>
          <w:rtl/>
        </w:rPr>
        <w:t>‌</w:t>
      </w:r>
      <w:r w:rsidRPr="000F5963">
        <w:rPr>
          <w:rFonts w:cs="B Nazanin" w:hint="cs"/>
          <w:spacing w:val="-4"/>
          <w:sz w:val="26"/>
          <w:szCs w:val="26"/>
          <w:rtl/>
        </w:rPr>
        <w:t>فرماید: «آبادگران مساجدم.»</w:t>
      </w:r>
      <w:r w:rsidRPr="000F5963">
        <w:rPr>
          <w:rStyle w:val="FootnoteReference"/>
          <w:rFonts w:cs="B Nazanin"/>
          <w:spacing w:val="-4"/>
          <w:sz w:val="26"/>
          <w:szCs w:val="26"/>
          <w:rtl/>
        </w:rPr>
        <w:footnoteReference w:id="10"/>
      </w:r>
    </w:p>
    <w:p w:rsidR="00A1399B" w:rsidRPr="000F5963" w:rsidRDefault="002F10B8" w:rsidP="002F10B8">
      <w:pPr>
        <w:bidi/>
        <w:rPr>
          <w:rFonts w:cs="B Nazanin"/>
          <w:b/>
          <w:bCs/>
          <w:spacing w:val="-4"/>
          <w:sz w:val="26"/>
          <w:szCs w:val="26"/>
        </w:rPr>
      </w:pPr>
      <w:r w:rsidRPr="000F5963">
        <w:rPr>
          <w:rFonts w:cs="B Nazanin" w:hint="cs"/>
          <w:b/>
          <w:bCs/>
          <w:spacing w:val="-4"/>
          <w:sz w:val="26"/>
          <w:szCs w:val="26"/>
          <w:rtl/>
        </w:rPr>
        <w:t>کلید واژه ها : فضیلت مسجد سازی، نیاز مسجد، مسجد.</w:t>
      </w:r>
    </w:p>
    <w:sectPr w:rsidR="00A1399B" w:rsidRPr="000F5963" w:rsidSect="00904F6B">
      <w:footerReference w:type="default" r:id="rId8"/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464" w:rsidRDefault="00035464" w:rsidP="00017FD9">
      <w:pPr>
        <w:spacing w:after="0" w:line="240" w:lineRule="auto"/>
      </w:pPr>
      <w:r>
        <w:separator/>
      </w:r>
    </w:p>
  </w:endnote>
  <w:endnote w:type="continuationSeparator" w:id="0">
    <w:p w:rsidR="00035464" w:rsidRDefault="00035464" w:rsidP="0001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r-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9AE" w:rsidRPr="001766B9" w:rsidRDefault="000F2112">
    <w:pPr>
      <w:pStyle w:val="Footer"/>
      <w:jc w:val="center"/>
      <w:rPr>
        <w:b/>
        <w:bCs/>
        <w:sz w:val="24"/>
        <w:szCs w:val="24"/>
      </w:rPr>
    </w:pPr>
    <w:r w:rsidRPr="001766B9">
      <w:rPr>
        <w:b/>
        <w:bCs/>
        <w:sz w:val="24"/>
        <w:szCs w:val="24"/>
      </w:rPr>
      <w:fldChar w:fldCharType="begin"/>
    </w:r>
    <w:r w:rsidR="00A1399B" w:rsidRPr="001766B9">
      <w:rPr>
        <w:b/>
        <w:bCs/>
        <w:sz w:val="24"/>
        <w:szCs w:val="24"/>
      </w:rPr>
      <w:instrText xml:space="preserve"> PAGE   \* MERGEFORMAT </w:instrText>
    </w:r>
    <w:r w:rsidRPr="001766B9">
      <w:rPr>
        <w:b/>
        <w:bCs/>
        <w:sz w:val="24"/>
        <w:szCs w:val="24"/>
      </w:rPr>
      <w:fldChar w:fldCharType="separate"/>
    </w:r>
    <w:r w:rsidR="000F5963">
      <w:rPr>
        <w:b/>
        <w:bCs/>
        <w:noProof/>
        <w:sz w:val="24"/>
        <w:szCs w:val="24"/>
        <w:rtl/>
      </w:rPr>
      <w:t>1</w:t>
    </w:r>
    <w:r w:rsidRPr="001766B9">
      <w:rPr>
        <w:b/>
        <w:bCs/>
        <w:noProof/>
        <w:sz w:val="24"/>
        <w:szCs w:val="24"/>
      </w:rPr>
      <w:fldChar w:fldCharType="end"/>
    </w:r>
  </w:p>
  <w:p w:rsidR="008269AE" w:rsidRDefault="000354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464" w:rsidRDefault="00035464" w:rsidP="00017FD9">
      <w:pPr>
        <w:spacing w:after="0" w:line="240" w:lineRule="auto"/>
      </w:pPr>
      <w:r>
        <w:separator/>
      </w:r>
    </w:p>
  </w:footnote>
  <w:footnote w:type="continuationSeparator" w:id="0">
    <w:p w:rsidR="00035464" w:rsidRDefault="00035464" w:rsidP="00017FD9">
      <w:pPr>
        <w:spacing w:after="0" w:line="240" w:lineRule="auto"/>
      </w:pPr>
      <w:r>
        <w:continuationSeparator/>
      </w:r>
    </w:p>
  </w:footnote>
  <w:footnote w:id="1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فرهنگ بزرگ جامع نوین(ترجمه المنجد)، ج2، ص1106.</w:t>
      </w:r>
    </w:p>
  </w:footnote>
  <w:footnote w:id="2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توبه، آیه 17.</w:t>
      </w:r>
    </w:p>
  </w:footnote>
  <w:footnote w:id="3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توبه، آیه 17.</w:t>
      </w:r>
    </w:p>
  </w:footnote>
  <w:footnote w:id="4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توبه، آیه 18.</w:t>
      </w:r>
    </w:p>
  </w:footnote>
  <w:footnote w:id="5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مستدرک الوسائل، ج3، ص363؛</w:t>
      </w:r>
      <w:r w:rsidRPr="00FC6B48">
        <w:rPr>
          <w:rFonts w:cs="B Badr"/>
          <w:color w:val="000000" w:themeColor="text1"/>
          <w:rtl/>
        </w:rPr>
        <w:t xml:space="preserve"> عقاب الاعمال، ص</w:t>
      </w:r>
      <w:r w:rsidRPr="00FC6B48">
        <w:rPr>
          <w:rFonts w:cs="B Badr" w:hint="cs"/>
          <w:color w:val="000000" w:themeColor="text1"/>
          <w:rtl/>
        </w:rPr>
        <w:t>50.</w:t>
      </w:r>
    </w:p>
  </w:footnote>
  <w:footnote w:id="6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همان</w:t>
      </w:r>
      <w:r w:rsidRPr="00FC6B48">
        <w:rPr>
          <w:rFonts w:cs="B Badr" w:hint="cs"/>
          <w:color w:val="000000" w:themeColor="text1"/>
          <w:rtl/>
        </w:rPr>
        <w:t>، ص655.</w:t>
      </w:r>
    </w:p>
  </w:footnote>
  <w:footnote w:id="7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</w:t>
      </w:r>
      <w:r w:rsidRPr="00FC6B48">
        <w:rPr>
          <w:rFonts w:ascii="Tahoma" w:eastAsia="Times New Roman" w:hAnsi="Tahoma" w:cs="B Badr"/>
          <w:color w:val="000000" w:themeColor="text1"/>
          <w:rtl/>
          <w:lang w:bidi="fa-IR"/>
        </w:rPr>
        <w:t xml:space="preserve"> تهذيب الأحكام: ج3</w:t>
      </w:r>
      <w:r w:rsidRPr="00FC6B48">
        <w:rPr>
          <w:rFonts w:ascii="Tahoma" w:eastAsia="Times New Roman" w:hAnsi="Tahoma" w:cs="B Badr" w:hint="cs"/>
          <w:color w:val="000000" w:themeColor="text1"/>
          <w:rtl/>
          <w:lang w:bidi="fa-IR"/>
        </w:rPr>
        <w:t>،</w:t>
      </w:r>
      <w:r w:rsidRPr="00FC6B48">
        <w:rPr>
          <w:rFonts w:ascii="Tahoma" w:eastAsia="Times New Roman" w:hAnsi="Tahoma" w:cs="B Badr"/>
          <w:color w:val="000000" w:themeColor="text1"/>
          <w:rtl/>
          <w:lang w:bidi="fa-IR"/>
        </w:rPr>
        <w:t xml:space="preserve"> ص264</w:t>
      </w:r>
      <w:r w:rsidRPr="00FC6B48">
        <w:rPr>
          <w:rFonts w:ascii="Tahoma" w:eastAsia="Times New Roman" w:hAnsi="Tahoma" w:cs="B Badr" w:hint="cs"/>
          <w:color w:val="000000" w:themeColor="text1"/>
          <w:rtl/>
          <w:lang w:bidi="fa-IR"/>
        </w:rPr>
        <w:t>،</w:t>
      </w:r>
      <w:r w:rsidRPr="00FC6B48">
        <w:rPr>
          <w:rFonts w:ascii="Tahoma" w:eastAsia="Times New Roman" w:hAnsi="Tahoma" w:cs="B Badr"/>
          <w:color w:val="000000" w:themeColor="text1"/>
          <w:rtl/>
          <w:lang w:bidi="fa-IR"/>
        </w:rPr>
        <w:t xml:space="preserve"> ح748</w:t>
      </w:r>
      <w:r w:rsidRPr="00FC6B48">
        <w:rPr>
          <w:rFonts w:ascii="Tahoma" w:eastAsia="Times New Roman" w:hAnsi="Tahoma" w:cs="B Badr" w:hint="cs"/>
          <w:color w:val="000000" w:themeColor="text1"/>
          <w:rtl/>
          <w:lang w:bidi="fa-IR"/>
        </w:rPr>
        <w:t xml:space="preserve">؛ </w:t>
      </w:r>
      <w:r w:rsidRPr="00FC6B48">
        <w:rPr>
          <w:rFonts w:ascii="Tahoma" w:eastAsia="Times New Roman" w:hAnsi="Tahoma" w:cs="B Badr"/>
          <w:color w:val="000000" w:themeColor="text1"/>
          <w:rtl/>
          <w:lang w:bidi="fa-IR"/>
        </w:rPr>
        <w:t>من لا يحضره الفقيه</w:t>
      </w:r>
      <w:r w:rsidRPr="00FC6B48">
        <w:rPr>
          <w:rFonts w:ascii="Tahoma" w:eastAsia="Times New Roman" w:hAnsi="Tahoma" w:cs="B Badr" w:hint="cs"/>
          <w:color w:val="000000" w:themeColor="text1"/>
          <w:rtl/>
          <w:lang w:bidi="fa-IR"/>
        </w:rPr>
        <w:t>،</w:t>
      </w:r>
      <w:r w:rsidRPr="00FC6B48">
        <w:rPr>
          <w:rFonts w:ascii="Tahoma" w:eastAsia="Times New Roman" w:hAnsi="Tahoma" w:cs="B Badr"/>
          <w:color w:val="000000" w:themeColor="text1"/>
          <w:rtl/>
          <w:lang w:bidi="fa-IR"/>
        </w:rPr>
        <w:t xml:space="preserve"> ج1</w:t>
      </w:r>
      <w:r w:rsidRPr="00FC6B48">
        <w:rPr>
          <w:rFonts w:ascii="Tahoma" w:eastAsia="Times New Roman" w:hAnsi="Tahoma" w:cs="B Badr" w:hint="cs"/>
          <w:color w:val="000000" w:themeColor="text1"/>
          <w:rtl/>
          <w:lang w:bidi="fa-IR"/>
        </w:rPr>
        <w:t xml:space="preserve">، </w:t>
      </w:r>
      <w:r w:rsidRPr="00FC6B48">
        <w:rPr>
          <w:rFonts w:ascii="Tahoma" w:eastAsia="Times New Roman" w:hAnsi="Tahoma" w:cs="B Badr"/>
          <w:color w:val="000000" w:themeColor="text1"/>
          <w:rtl/>
          <w:lang w:bidi="fa-IR"/>
        </w:rPr>
        <w:t>ص235</w:t>
      </w:r>
      <w:r w:rsidRPr="00FC6B48">
        <w:rPr>
          <w:rFonts w:ascii="Tahoma" w:eastAsia="Times New Roman" w:hAnsi="Tahoma" w:cs="B Badr" w:hint="cs"/>
          <w:color w:val="000000" w:themeColor="text1"/>
          <w:rtl/>
          <w:lang w:bidi="fa-IR"/>
        </w:rPr>
        <w:t xml:space="preserve">، </w:t>
      </w:r>
      <w:r w:rsidRPr="00FC6B48">
        <w:rPr>
          <w:rFonts w:ascii="Tahoma" w:eastAsia="Times New Roman" w:hAnsi="Tahoma" w:cs="B Badr"/>
          <w:color w:val="000000" w:themeColor="text1"/>
          <w:rtl/>
          <w:lang w:bidi="fa-IR"/>
        </w:rPr>
        <w:t>ح704</w:t>
      </w:r>
      <w:r w:rsidRPr="00FC6B48">
        <w:rPr>
          <w:rFonts w:ascii="Tahoma" w:eastAsia="Times New Roman" w:hAnsi="Tahoma" w:cs="B Badr" w:hint="cs"/>
          <w:color w:val="000000" w:themeColor="text1"/>
          <w:rtl/>
          <w:lang w:bidi="fa-IR"/>
        </w:rPr>
        <w:t>.</w:t>
      </w:r>
    </w:p>
  </w:footnote>
  <w:footnote w:id="8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 xml:space="preserve">- </w:t>
      </w:r>
      <w:r w:rsidRPr="00FC6B48">
        <w:rPr>
          <w:rFonts w:cs="B Badr" w:hint="cs"/>
          <w:color w:val="000000" w:themeColor="text1"/>
          <w:rtl/>
        </w:rPr>
        <w:t>نهج الفصاحه، حديث 682</w:t>
      </w:r>
      <w:r w:rsidRPr="00FC6B48">
        <w:rPr>
          <w:rFonts w:cs="B Badr" w:hint="cs"/>
          <w:color w:val="000000" w:themeColor="text1"/>
          <w:rtl/>
          <w:lang w:bidi="fa-IR"/>
        </w:rPr>
        <w:t>.</w:t>
      </w:r>
    </w:p>
  </w:footnote>
  <w:footnote w:id="9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ثواب الاعمال، ص178.</w:t>
      </w:r>
    </w:p>
  </w:footnote>
  <w:footnote w:id="10">
    <w:p w:rsidR="003D3AA9" w:rsidRPr="00FC6B48" w:rsidRDefault="003D3AA9" w:rsidP="00903284">
      <w:pPr>
        <w:bidi/>
        <w:spacing w:after="120" w:line="240" w:lineRule="auto"/>
        <w:rPr>
          <w:rFonts w:cs="B Badr"/>
          <w:color w:val="000000" w:themeColor="text1"/>
          <w:rtl/>
          <w:lang w:bidi="fa-IR"/>
        </w:rPr>
      </w:pPr>
      <w:r w:rsidRPr="00FC6B48">
        <w:rPr>
          <w:rStyle w:val="FootnoteReference"/>
          <w:rFonts w:cs="B Badr"/>
          <w:color w:val="000000" w:themeColor="text1"/>
        </w:rPr>
        <w:footnoteRef/>
      </w:r>
      <w:r w:rsidRPr="00FC6B48">
        <w:rPr>
          <w:rFonts w:cs="B Badr" w:hint="cs"/>
          <w:color w:val="000000" w:themeColor="text1"/>
          <w:rtl/>
          <w:lang w:bidi="fa-IR"/>
        </w:rPr>
        <w:t>- کنزالعمال، ج7، ص578، ح20339.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57E21"/>
    <w:multiLevelType w:val="hybridMultilevel"/>
    <w:tmpl w:val="2BBE84C8"/>
    <w:lvl w:ilvl="0" w:tplc="04090011">
      <w:start w:val="1"/>
      <w:numFmt w:val="decimal"/>
      <w:lvlText w:val="%1)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">
    <w:nsid w:val="125A35EB"/>
    <w:multiLevelType w:val="hybridMultilevel"/>
    <w:tmpl w:val="A5261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E463B"/>
    <w:multiLevelType w:val="hybridMultilevel"/>
    <w:tmpl w:val="04C0AD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95C3A"/>
    <w:multiLevelType w:val="hybridMultilevel"/>
    <w:tmpl w:val="8F14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143A0"/>
    <w:multiLevelType w:val="hybridMultilevel"/>
    <w:tmpl w:val="471A3A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C51C4"/>
    <w:multiLevelType w:val="hybridMultilevel"/>
    <w:tmpl w:val="268AE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856EC"/>
    <w:multiLevelType w:val="hybridMultilevel"/>
    <w:tmpl w:val="CCA44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6A34F9"/>
    <w:multiLevelType w:val="hybridMultilevel"/>
    <w:tmpl w:val="3310686E"/>
    <w:lvl w:ilvl="0" w:tplc="F8380BA6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E7718"/>
    <w:multiLevelType w:val="hybridMultilevel"/>
    <w:tmpl w:val="2F0416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D6D90"/>
    <w:multiLevelType w:val="hybridMultilevel"/>
    <w:tmpl w:val="B178F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B7675C"/>
    <w:multiLevelType w:val="hybridMultilevel"/>
    <w:tmpl w:val="23EED7B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449E3474"/>
    <w:multiLevelType w:val="hybridMultilevel"/>
    <w:tmpl w:val="FDBCCC7E"/>
    <w:lvl w:ilvl="0" w:tplc="56FC9440">
      <w:start w:val="1"/>
      <w:numFmt w:val="decimal"/>
      <w:lvlText w:val="%1)"/>
      <w:lvlJc w:val="left"/>
      <w:pPr>
        <w:ind w:left="926" w:hanging="360"/>
      </w:pPr>
      <w:rPr>
        <w:rFonts w:ascii="Zar-s" w:hAnsi="Zar-s"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57EF4301"/>
    <w:multiLevelType w:val="hybridMultilevel"/>
    <w:tmpl w:val="9D1845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1E10D4"/>
    <w:multiLevelType w:val="hybridMultilevel"/>
    <w:tmpl w:val="9D22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662D55"/>
    <w:multiLevelType w:val="hybridMultilevel"/>
    <w:tmpl w:val="67FEF58C"/>
    <w:lvl w:ilvl="0" w:tplc="877E71C8">
      <w:start w:val="1"/>
      <w:numFmt w:val="decimal"/>
      <w:lvlText w:val="%1)"/>
      <w:lvlJc w:val="left"/>
      <w:pPr>
        <w:ind w:left="1003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>
    <w:nsid w:val="5D4270DE"/>
    <w:multiLevelType w:val="hybridMultilevel"/>
    <w:tmpl w:val="ABE279E6"/>
    <w:lvl w:ilvl="0" w:tplc="56FC9440">
      <w:start w:val="1"/>
      <w:numFmt w:val="decimal"/>
      <w:lvlText w:val="%1)"/>
      <w:lvlJc w:val="left"/>
      <w:pPr>
        <w:ind w:left="643" w:hanging="360"/>
      </w:pPr>
      <w:rPr>
        <w:rFonts w:ascii="Zar-s" w:hAnsi="Zar-s"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39263C"/>
    <w:multiLevelType w:val="hybridMultilevel"/>
    <w:tmpl w:val="FF24C0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332DB5"/>
    <w:multiLevelType w:val="hybridMultilevel"/>
    <w:tmpl w:val="62BE7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803F26"/>
    <w:multiLevelType w:val="hybridMultilevel"/>
    <w:tmpl w:val="9A703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8E5BA4"/>
    <w:multiLevelType w:val="hybridMultilevel"/>
    <w:tmpl w:val="011E5658"/>
    <w:lvl w:ilvl="0" w:tplc="56FC9440">
      <w:start w:val="1"/>
      <w:numFmt w:val="decimal"/>
      <w:lvlText w:val="%1)"/>
      <w:lvlJc w:val="left"/>
      <w:pPr>
        <w:ind w:left="643" w:hanging="360"/>
      </w:pPr>
      <w:rPr>
        <w:rFonts w:ascii="Zar-s" w:hAnsi="Zar-s" w:hint="default"/>
        <w:b w:val="0"/>
        <w:b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7AD33528"/>
    <w:multiLevelType w:val="hybridMultilevel"/>
    <w:tmpl w:val="11B84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A26E85"/>
    <w:multiLevelType w:val="hybridMultilevel"/>
    <w:tmpl w:val="7F6CB2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16"/>
  </w:num>
  <w:num w:numId="7">
    <w:abstractNumId w:val="2"/>
  </w:num>
  <w:num w:numId="8">
    <w:abstractNumId w:val="8"/>
  </w:num>
  <w:num w:numId="9">
    <w:abstractNumId w:val="4"/>
  </w:num>
  <w:num w:numId="10">
    <w:abstractNumId w:val="19"/>
  </w:num>
  <w:num w:numId="11">
    <w:abstractNumId w:val="21"/>
  </w:num>
  <w:num w:numId="12">
    <w:abstractNumId w:val="15"/>
  </w:num>
  <w:num w:numId="13">
    <w:abstractNumId w:val="11"/>
  </w:num>
  <w:num w:numId="14">
    <w:abstractNumId w:val="14"/>
  </w:num>
  <w:num w:numId="15">
    <w:abstractNumId w:val="3"/>
  </w:num>
  <w:num w:numId="16">
    <w:abstractNumId w:val="10"/>
  </w:num>
  <w:num w:numId="17">
    <w:abstractNumId w:val="13"/>
  </w:num>
  <w:num w:numId="18">
    <w:abstractNumId w:val="20"/>
  </w:num>
  <w:num w:numId="19">
    <w:abstractNumId w:val="17"/>
  </w:num>
  <w:num w:numId="20">
    <w:abstractNumId w:val="18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7FD9"/>
    <w:rsid w:val="00017FD9"/>
    <w:rsid w:val="00035464"/>
    <w:rsid w:val="00035A61"/>
    <w:rsid w:val="000F2112"/>
    <w:rsid w:val="000F5963"/>
    <w:rsid w:val="00146CDE"/>
    <w:rsid w:val="001F0336"/>
    <w:rsid w:val="002F10B8"/>
    <w:rsid w:val="002F408E"/>
    <w:rsid w:val="003D3AA9"/>
    <w:rsid w:val="00492D9A"/>
    <w:rsid w:val="00535DE8"/>
    <w:rsid w:val="00735123"/>
    <w:rsid w:val="00776914"/>
    <w:rsid w:val="008835FC"/>
    <w:rsid w:val="00903284"/>
    <w:rsid w:val="00904F6B"/>
    <w:rsid w:val="009C44C2"/>
    <w:rsid w:val="00A11DB3"/>
    <w:rsid w:val="00A1399B"/>
    <w:rsid w:val="00A3263F"/>
    <w:rsid w:val="00BC0258"/>
    <w:rsid w:val="00D23795"/>
    <w:rsid w:val="00EA4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1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FD9"/>
    <w:pPr>
      <w:bidi/>
      <w:ind w:left="720"/>
      <w:contextualSpacing/>
    </w:pPr>
    <w:rPr>
      <w:rFonts w:ascii="Calibri" w:eastAsia="Calibri" w:hAnsi="Calibri" w:cs="Arial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17FD9"/>
    <w:pPr>
      <w:tabs>
        <w:tab w:val="center" w:pos="4513"/>
        <w:tab w:val="right" w:pos="9026"/>
      </w:tabs>
      <w:bidi/>
      <w:spacing w:after="0" w:line="240" w:lineRule="auto"/>
    </w:pPr>
    <w:rPr>
      <w:rFonts w:ascii="Calibri" w:eastAsia="Calibri" w:hAnsi="Calibri" w:cs="Arial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017FD9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17FD9"/>
    <w:pPr>
      <w:tabs>
        <w:tab w:val="center" w:pos="4513"/>
        <w:tab w:val="right" w:pos="9026"/>
      </w:tabs>
      <w:bidi/>
      <w:spacing w:after="0" w:line="240" w:lineRule="auto"/>
    </w:pPr>
    <w:rPr>
      <w:rFonts w:ascii="Calibri" w:eastAsia="Calibri" w:hAnsi="Calibri" w:cs="Arial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017FD9"/>
    <w:rPr>
      <w:rFonts w:ascii="Calibri" w:eastAsia="Calibri" w:hAnsi="Calibri" w:cs="Arial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017FD9"/>
    <w:pPr>
      <w:bidi/>
      <w:spacing w:after="0" w:line="240" w:lineRule="auto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7FD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017FD9"/>
    <w:rPr>
      <w:vertAlign w:val="superscript"/>
    </w:rPr>
  </w:style>
  <w:style w:type="character" w:customStyle="1" w:styleId="pvp-matn-naghl">
    <w:name w:val="pvp-matn-naghl"/>
    <w:basedOn w:val="DefaultParagraphFont"/>
    <w:rsid w:val="00017FD9"/>
  </w:style>
  <w:style w:type="paragraph" w:styleId="EndnoteText">
    <w:name w:val="endnote text"/>
    <w:basedOn w:val="Normal"/>
    <w:link w:val="EndnoteTextChar"/>
    <w:uiPriority w:val="99"/>
    <w:semiHidden/>
    <w:unhideWhenUsed/>
    <w:rsid w:val="00017FD9"/>
    <w:pPr>
      <w:bidi/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7FD9"/>
    <w:rPr>
      <w:rFonts w:ascii="Calibri" w:eastAsia="Times New Roman" w:hAnsi="Calibri" w:cs="Arial"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017FD9"/>
    <w:rPr>
      <w:vertAlign w:val="superscript"/>
    </w:rPr>
  </w:style>
  <w:style w:type="character" w:styleId="Hyperlink">
    <w:name w:val="Hyperlink"/>
    <w:uiPriority w:val="99"/>
    <w:unhideWhenUsed/>
    <w:rsid w:val="00017FD9"/>
    <w:rPr>
      <w:color w:val="0000FF"/>
      <w:u w:val="single"/>
    </w:rPr>
  </w:style>
  <w:style w:type="character" w:customStyle="1" w:styleId="outlink1">
    <w:name w:val="outlink1"/>
    <w:basedOn w:val="DefaultParagraphFont"/>
    <w:rsid w:val="00017FD9"/>
  </w:style>
  <w:style w:type="paragraph" w:styleId="NormalWeb">
    <w:name w:val="Normal (Web)"/>
    <w:basedOn w:val="Normal"/>
    <w:uiPriority w:val="99"/>
    <w:unhideWhenUsed/>
    <w:rsid w:val="00017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lblbookinfo">
    <w:name w:val="lblbookinfo"/>
    <w:rsid w:val="00017FD9"/>
  </w:style>
  <w:style w:type="character" w:customStyle="1" w:styleId="spnbookinfo">
    <w:name w:val="spnbookinfo"/>
    <w:rsid w:val="00017FD9"/>
  </w:style>
  <w:style w:type="character" w:customStyle="1" w:styleId="spnbooktitle">
    <w:name w:val="spnbooktitle"/>
    <w:rsid w:val="00017FD9"/>
  </w:style>
  <w:style w:type="paragraph" w:styleId="BalloonText">
    <w:name w:val="Balloon Text"/>
    <w:basedOn w:val="Normal"/>
    <w:link w:val="BalloonTextChar"/>
    <w:uiPriority w:val="99"/>
    <w:semiHidden/>
    <w:unhideWhenUsed/>
    <w:rsid w:val="00017FD9"/>
    <w:pPr>
      <w:bidi/>
      <w:spacing w:after="0" w:line="240" w:lineRule="auto"/>
    </w:pPr>
    <w:rPr>
      <w:rFonts w:ascii="Tahoma" w:eastAsia="Calibr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FD9"/>
    <w:rPr>
      <w:rFonts w:ascii="Tahoma" w:eastAsia="Calibri" w:hAnsi="Tahoma" w:cs="Tahoma"/>
      <w:sz w:val="16"/>
      <w:szCs w:val="16"/>
      <w:lang w:bidi="fa-IR"/>
    </w:rPr>
  </w:style>
  <w:style w:type="character" w:customStyle="1" w:styleId="searchword">
    <w:name w:val="searchword"/>
    <w:rsid w:val="00735123"/>
  </w:style>
  <w:style w:type="character" w:customStyle="1" w:styleId="bookpathsplit">
    <w:name w:val="bookpathsplit"/>
    <w:rsid w:val="00735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FD9"/>
    <w:pPr>
      <w:bidi/>
      <w:ind w:left="720"/>
      <w:contextualSpacing/>
    </w:pPr>
    <w:rPr>
      <w:rFonts w:ascii="Calibri" w:eastAsia="Calibri" w:hAnsi="Calibri" w:cs="Arial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17FD9"/>
    <w:pPr>
      <w:tabs>
        <w:tab w:val="center" w:pos="4513"/>
        <w:tab w:val="right" w:pos="9026"/>
      </w:tabs>
      <w:bidi/>
      <w:spacing w:after="0" w:line="240" w:lineRule="auto"/>
    </w:pPr>
    <w:rPr>
      <w:rFonts w:ascii="Calibri" w:eastAsia="Calibri" w:hAnsi="Calibri" w:cs="Arial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017FD9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17FD9"/>
    <w:pPr>
      <w:tabs>
        <w:tab w:val="center" w:pos="4513"/>
        <w:tab w:val="right" w:pos="9026"/>
      </w:tabs>
      <w:bidi/>
      <w:spacing w:after="0" w:line="240" w:lineRule="auto"/>
    </w:pPr>
    <w:rPr>
      <w:rFonts w:ascii="Calibri" w:eastAsia="Calibri" w:hAnsi="Calibri" w:cs="Arial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017FD9"/>
    <w:rPr>
      <w:rFonts w:ascii="Calibri" w:eastAsia="Calibri" w:hAnsi="Calibri" w:cs="Arial"/>
      <w:lang w:bidi="fa-IR"/>
    </w:rPr>
  </w:style>
  <w:style w:type="paragraph" w:styleId="FootnoteText">
    <w:name w:val="footnote text"/>
    <w:basedOn w:val="Normal"/>
    <w:link w:val="FootnoteTextChar"/>
    <w:uiPriority w:val="99"/>
    <w:unhideWhenUsed/>
    <w:rsid w:val="00017FD9"/>
    <w:pPr>
      <w:bidi/>
      <w:spacing w:after="0" w:line="240" w:lineRule="auto"/>
    </w:pPr>
    <w:rPr>
      <w:rFonts w:ascii="Calibri" w:eastAsia="Calibri" w:hAnsi="Calibri" w:cs="Arial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17FD9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uiPriority w:val="99"/>
    <w:semiHidden/>
    <w:unhideWhenUsed/>
    <w:rsid w:val="00017FD9"/>
    <w:rPr>
      <w:vertAlign w:val="superscript"/>
    </w:rPr>
  </w:style>
  <w:style w:type="character" w:customStyle="1" w:styleId="pvp-matn-naghl">
    <w:name w:val="pvp-matn-naghl"/>
    <w:basedOn w:val="DefaultParagraphFont"/>
    <w:rsid w:val="00017FD9"/>
  </w:style>
  <w:style w:type="paragraph" w:styleId="EndnoteText">
    <w:name w:val="endnote text"/>
    <w:basedOn w:val="Normal"/>
    <w:link w:val="EndnoteTextChar"/>
    <w:uiPriority w:val="99"/>
    <w:semiHidden/>
    <w:unhideWhenUsed/>
    <w:rsid w:val="00017FD9"/>
    <w:pPr>
      <w:bidi/>
      <w:spacing w:after="0" w:line="240" w:lineRule="auto"/>
    </w:pPr>
    <w:rPr>
      <w:rFonts w:ascii="Calibri" w:eastAsia="Times New Roman" w:hAnsi="Calibri" w:cs="Arial"/>
      <w:sz w:val="20"/>
      <w:szCs w:val="20"/>
      <w:lang w:bidi="fa-I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7FD9"/>
    <w:rPr>
      <w:rFonts w:ascii="Calibri" w:eastAsia="Times New Roman" w:hAnsi="Calibri" w:cs="Arial"/>
      <w:sz w:val="20"/>
      <w:szCs w:val="20"/>
      <w:lang w:bidi="fa-IR"/>
    </w:rPr>
  </w:style>
  <w:style w:type="character" w:styleId="EndnoteReference">
    <w:name w:val="endnote reference"/>
    <w:uiPriority w:val="99"/>
    <w:semiHidden/>
    <w:unhideWhenUsed/>
    <w:rsid w:val="00017FD9"/>
    <w:rPr>
      <w:vertAlign w:val="superscript"/>
    </w:rPr>
  </w:style>
  <w:style w:type="character" w:styleId="Hyperlink">
    <w:name w:val="Hyperlink"/>
    <w:uiPriority w:val="99"/>
    <w:unhideWhenUsed/>
    <w:rsid w:val="00017FD9"/>
    <w:rPr>
      <w:color w:val="0000FF"/>
      <w:u w:val="single"/>
    </w:rPr>
  </w:style>
  <w:style w:type="character" w:customStyle="1" w:styleId="outlink1">
    <w:name w:val="outlink1"/>
    <w:basedOn w:val="DefaultParagraphFont"/>
    <w:rsid w:val="00017FD9"/>
  </w:style>
  <w:style w:type="paragraph" w:styleId="NormalWeb">
    <w:name w:val="Normal (Web)"/>
    <w:basedOn w:val="Normal"/>
    <w:uiPriority w:val="99"/>
    <w:unhideWhenUsed/>
    <w:rsid w:val="00017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lblbookinfo">
    <w:name w:val="lblbookinfo"/>
    <w:rsid w:val="00017FD9"/>
  </w:style>
  <w:style w:type="character" w:customStyle="1" w:styleId="spnbookinfo">
    <w:name w:val="spnbookinfo"/>
    <w:rsid w:val="00017FD9"/>
  </w:style>
  <w:style w:type="character" w:customStyle="1" w:styleId="spnbooktitle">
    <w:name w:val="spnbooktitle"/>
    <w:rsid w:val="00017FD9"/>
  </w:style>
  <w:style w:type="paragraph" w:styleId="BalloonText">
    <w:name w:val="Balloon Text"/>
    <w:basedOn w:val="Normal"/>
    <w:link w:val="BalloonTextChar"/>
    <w:uiPriority w:val="99"/>
    <w:semiHidden/>
    <w:unhideWhenUsed/>
    <w:rsid w:val="00017FD9"/>
    <w:pPr>
      <w:bidi/>
      <w:spacing w:after="0" w:line="240" w:lineRule="auto"/>
    </w:pPr>
    <w:rPr>
      <w:rFonts w:ascii="Tahoma" w:eastAsia="Calibr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7FD9"/>
    <w:rPr>
      <w:rFonts w:ascii="Tahoma" w:eastAsia="Calibri" w:hAnsi="Tahoma" w:cs="Tahoma"/>
      <w:sz w:val="16"/>
      <w:szCs w:val="16"/>
      <w:lang w:bidi="fa-IR"/>
    </w:rPr>
  </w:style>
  <w:style w:type="character" w:customStyle="1" w:styleId="searchword">
    <w:name w:val="searchword"/>
    <w:rsid w:val="00735123"/>
  </w:style>
  <w:style w:type="character" w:customStyle="1" w:styleId="bookpathsplit">
    <w:name w:val="bookpathsplit"/>
    <w:rsid w:val="00735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7</cp:revision>
  <cp:lastPrinted>2013-07-02T08:45:00Z</cp:lastPrinted>
  <dcterms:created xsi:type="dcterms:W3CDTF">2013-06-18T10:00:00Z</dcterms:created>
  <dcterms:modified xsi:type="dcterms:W3CDTF">2013-07-02T08:45:00Z</dcterms:modified>
</cp:coreProperties>
</file>